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37" w:rsidRPr="006E4837" w:rsidRDefault="006E4837" w:rsidP="006E48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eastAsia="sl-SI"/>
        </w:rPr>
      </w:pPr>
      <w:r w:rsidRPr="006E4837"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eastAsia="sl-SI"/>
        </w:rPr>
        <w:t>L'EMERGENZA PROFUGHI UN ANNO DOPO *</w:t>
      </w:r>
    </w:p>
    <w:p w:rsidR="006E4837" w:rsidRPr="006E4837" w:rsidRDefault="006E4837" w:rsidP="006E4837">
      <w:pPr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</w:pP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hyperlink r:id="rId6" w:history="1">
        <w:r w:rsidRPr="006E4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sl-SI"/>
          </w:rPr>
          <w:t xml:space="preserve">Andrea </w:t>
        </w:r>
        <w:proofErr w:type="spellStart"/>
        <w:r w:rsidRPr="006E48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sl-SI"/>
          </w:rPr>
          <w:t>Stuppini</w:t>
        </w:r>
      </w:hyperlink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20.03.2012</w:t>
      </w:r>
      <w:proofErr w:type="spellEnd"/>
    </w:p>
    <w:p w:rsidR="006E4837" w:rsidRPr="006E4837" w:rsidRDefault="006E4837" w:rsidP="006E4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</w:pP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Poco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più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un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anno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fa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,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nel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febbraio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del 2011,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iniziavano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gli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sbarchi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a </w:t>
      </w:r>
      <w:proofErr w:type="spellStart"/>
      <w:r w:rsidRPr="006E4837"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eastAsia="sl-SI"/>
        </w:rPr>
        <w:t>Lampedusa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dei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profughi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provenienti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prima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dalla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Tunisia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,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poi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dalla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Libia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.</w:t>
      </w:r>
    </w:p>
    <w:p w:rsidR="006E4837" w:rsidRPr="006E4837" w:rsidRDefault="006E4837" w:rsidP="006E4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</w:pPr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DUE MIGRAZIONI; DUE INTERVENTI</w:t>
      </w:r>
    </w:p>
    <w:p w:rsidR="006E4837" w:rsidRPr="006E4837" w:rsidRDefault="006E4837" w:rsidP="006E4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</w:pPr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Si è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trattato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naturalmente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due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fenomeni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ben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distinti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: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nel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primo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caso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,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una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eastAsia="sl-SI"/>
        </w:rPr>
        <w:t>migrazione</w:t>
      </w:r>
      <w:proofErr w:type="spellEnd"/>
      <w:r w:rsidRPr="006E4837"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eastAsia="sl-SI"/>
        </w:rPr>
        <w:t>economica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indotta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dalla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crisi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dovuta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al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tracollo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del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turismo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nella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Tunisia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meridionale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,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prima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conseguenza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della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cosiddetta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primavera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araba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;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nel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secondo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caso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,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il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riflesso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della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eastAsia="sl-SI"/>
        </w:rPr>
        <w:t>guerra</w:t>
      </w:r>
      <w:proofErr w:type="spellEnd"/>
      <w:r w:rsidRPr="006E4837"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eastAsia="sl-SI"/>
        </w:rPr>
        <w:t>civile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in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Libia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con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lavoratori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africani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usati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dal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regime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Gheddafi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come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arma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pressione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verso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l’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Europa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.</w:t>
      </w:r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br/>
        <w:t xml:space="preserve">Le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autorità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italiane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hanno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infatti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gestito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i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due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fenomeni con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modalità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diverse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: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nel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primo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caso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si è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fatto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ricorso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all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’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articolo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20 del Testo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unico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sull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’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immigrazione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,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ovvero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la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possibilità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adottare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“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misure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eastAsia="sl-SI"/>
        </w:rPr>
        <w:t>protezione</w:t>
      </w:r>
      <w:proofErr w:type="spellEnd"/>
      <w:r w:rsidRPr="006E4837"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b/>
          <w:bCs/>
          <w:color w:val="515151"/>
          <w:sz w:val="28"/>
          <w:szCs w:val="28"/>
          <w:lang w:eastAsia="sl-SI"/>
        </w:rPr>
        <w:t>temporanea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per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rilevanti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esigenze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umanitarie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, in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occasione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conflitti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,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disastri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naturali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o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altri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eventi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particolare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gravità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in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Paesi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non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appartenenti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all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’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Unione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Europea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”.</w:t>
      </w:r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br/>
        <w:t xml:space="preserve">Nel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secondo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caso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,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fallita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la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richiesta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all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’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Europa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adottare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la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protezione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temporanea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, in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caso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massiccio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afflusso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sfollati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) è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stato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“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consigliato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”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profughi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(in gran parte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lavoratori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sub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-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sahariani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)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fare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ricorso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alla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domanda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di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 xml:space="preserve"> </w:t>
      </w:r>
      <w:proofErr w:type="spellStart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asilo</w:t>
      </w:r>
      <w:proofErr w:type="spellEnd"/>
      <w:r w:rsidRPr="006E4837">
        <w:rPr>
          <w:rFonts w:ascii="Times New Roman" w:eastAsia="Times New Roman" w:hAnsi="Times New Roman" w:cs="Times New Roman"/>
          <w:color w:val="515151"/>
          <w:sz w:val="28"/>
          <w:szCs w:val="28"/>
          <w:lang w:eastAsia="sl-SI"/>
        </w:rPr>
        <w:t>.</w:t>
      </w:r>
    </w:p>
    <w:p w:rsidR="00793B73" w:rsidRDefault="004728C0" w:rsidP="006E4837">
      <w:pPr>
        <w:pStyle w:val="Odstavekseznama"/>
        <w:numPr>
          <w:ilvl w:val="0"/>
          <w:numId w:val="1"/>
        </w:numPr>
      </w:pPr>
      <w:proofErr w:type="spellStart"/>
      <w:r>
        <w:t>Quale</w:t>
      </w:r>
      <w:proofErr w:type="spellEnd"/>
      <w:r>
        <w:t xml:space="preserve"> </w:t>
      </w:r>
      <w:proofErr w:type="spellStart"/>
      <w:r>
        <w:t>argomento</w:t>
      </w:r>
      <w:proofErr w:type="spellEnd"/>
      <w:r>
        <w:t xml:space="preserve"> </w:t>
      </w:r>
      <w:proofErr w:type="spellStart"/>
      <w:r>
        <w:t>tratta</w:t>
      </w:r>
      <w:proofErr w:type="spellEnd"/>
      <w:r>
        <w:t xml:space="preserve"> l'</w:t>
      </w:r>
      <w:proofErr w:type="spellStart"/>
      <w:r>
        <w:t>articolo</w:t>
      </w:r>
      <w:proofErr w:type="spellEnd"/>
      <w:r>
        <w:t>?</w:t>
      </w:r>
    </w:p>
    <w:p w:rsidR="004728C0" w:rsidRDefault="004728C0" w:rsidP="006E4837">
      <w:pPr>
        <w:pStyle w:val="Odstavekseznama"/>
        <w:numPr>
          <w:ilvl w:val="0"/>
          <w:numId w:val="1"/>
        </w:numPr>
      </w:pPr>
      <w:proofErr w:type="spellStart"/>
      <w:r>
        <w:t>Quale</w:t>
      </w:r>
      <w:proofErr w:type="spellEnd"/>
      <w:r>
        <w:t xml:space="preserve"> periodo </w:t>
      </w:r>
      <w:proofErr w:type="spellStart"/>
      <w:r>
        <w:t>prende</w:t>
      </w:r>
      <w:proofErr w:type="spellEnd"/>
      <w:r>
        <w:t xml:space="preserve"> in </w:t>
      </w:r>
      <w:proofErr w:type="spellStart"/>
      <w:r>
        <w:t>questione</w:t>
      </w:r>
      <w:proofErr w:type="spellEnd"/>
      <w:r>
        <w:t>?</w:t>
      </w:r>
    </w:p>
    <w:p w:rsidR="004728C0" w:rsidRDefault="004728C0" w:rsidP="006E4837">
      <w:pPr>
        <w:pStyle w:val="Odstavekseznama"/>
        <w:numPr>
          <w:ilvl w:val="0"/>
          <w:numId w:val="1"/>
        </w:numPr>
      </w:pPr>
      <w:r>
        <w:t xml:space="preserve">Da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venivano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 w:rsidR="00BC3E8B">
        <w:t>im</w:t>
      </w:r>
      <w:r>
        <w:t>migrati</w:t>
      </w:r>
      <w:proofErr w:type="spellEnd"/>
      <w:r>
        <w:t xml:space="preserve">? Per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motivo</w:t>
      </w:r>
      <w:proofErr w:type="spellEnd"/>
      <w:r>
        <w:t>? (Da</w:t>
      </w:r>
      <w:r w:rsidR="00BC3E8B">
        <w:t>l</w:t>
      </w:r>
      <w:r>
        <w:t xml:space="preserve">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motivata</w:t>
      </w:r>
      <w:proofErr w:type="spellEnd"/>
      <w:r>
        <w:t xml:space="preserve"> la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decisione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 w:rsidR="00BC3E8B">
        <w:t>im</w:t>
      </w:r>
      <w:r>
        <w:t>migrare</w:t>
      </w:r>
      <w:proofErr w:type="spellEnd"/>
      <w:r>
        <w:t xml:space="preserve"> in </w:t>
      </w:r>
      <w:proofErr w:type="spellStart"/>
      <w:r>
        <w:t>Italia</w:t>
      </w:r>
      <w:proofErr w:type="spellEnd"/>
      <w:r>
        <w:t>?</w:t>
      </w:r>
    </w:p>
    <w:p w:rsidR="004728C0" w:rsidRDefault="00BC3E8B" w:rsidP="006E4837">
      <w:pPr>
        <w:pStyle w:val="Odstavekseznama"/>
        <w:numPr>
          <w:ilvl w:val="0"/>
          <w:numId w:val="1"/>
        </w:numPr>
      </w:pPr>
      <w:proofErr w:type="spellStart"/>
      <w:r>
        <w:t>Come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trattato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fenomeno</w:t>
      </w:r>
      <w:proofErr w:type="spellEnd"/>
      <w:r>
        <w:t xml:space="preserve"> d'</w:t>
      </w:r>
      <w:proofErr w:type="spellStart"/>
      <w:r>
        <w:t>immigrazione</w:t>
      </w:r>
      <w:proofErr w:type="spellEnd"/>
      <w:r>
        <w:t xml:space="preserve"> le </w:t>
      </w:r>
      <w:proofErr w:type="spellStart"/>
      <w:r>
        <w:t>autorità</w:t>
      </w:r>
      <w:proofErr w:type="spellEnd"/>
      <w:r>
        <w:t xml:space="preserve"> </w:t>
      </w:r>
      <w:proofErr w:type="spellStart"/>
      <w:r>
        <w:t>italiane</w:t>
      </w:r>
      <w:proofErr w:type="spellEnd"/>
      <w:r>
        <w:t>?</w:t>
      </w:r>
    </w:p>
    <w:p w:rsidR="00BC3E8B" w:rsidRDefault="00BC3E8B" w:rsidP="006E4837">
      <w:pPr>
        <w:pStyle w:val="Odstavekseznama"/>
        <w:numPr>
          <w:ilvl w:val="0"/>
          <w:numId w:val="1"/>
        </w:numPr>
      </w:pPr>
      <w:proofErr w:type="spellStart"/>
      <w:r>
        <w:t>Cosa</w:t>
      </w:r>
      <w:proofErr w:type="spellEnd"/>
      <w:r>
        <w:t xml:space="preserve"> ha </w:t>
      </w:r>
      <w:proofErr w:type="spellStart"/>
      <w:r>
        <w:t>chiesto</w:t>
      </w:r>
      <w:proofErr w:type="spellEnd"/>
      <w:r>
        <w:t xml:space="preserve"> l'</w:t>
      </w:r>
      <w:proofErr w:type="spellStart"/>
      <w:r>
        <w:t>Italia</w:t>
      </w:r>
      <w:proofErr w:type="spellEnd"/>
      <w:r>
        <w:t xml:space="preserve"> </w:t>
      </w:r>
      <w:proofErr w:type="spellStart"/>
      <w:r>
        <w:t>all</w:t>
      </w:r>
      <w:proofErr w:type="spellEnd"/>
      <w:r>
        <w:t>'</w:t>
      </w:r>
      <w:proofErr w:type="spellStart"/>
      <w:r>
        <w:t>Europa</w:t>
      </w:r>
      <w:proofErr w:type="spellEnd"/>
      <w:r>
        <w:t>?</w:t>
      </w:r>
    </w:p>
    <w:p w:rsidR="00BC3E8B" w:rsidRDefault="00BC3E8B" w:rsidP="006E4837">
      <w:pPr>
        <w:pStyle w:val="Odstavekseznama"/>
        <w:numPr>
          <w:ilvl w:val="0"/>
          <w:numId w:val="1"/>
        </w:numPr>
      </w:pPr>
      <w:proofErr w:type="spellStart"/>
      <w:r>
        <w:t>Quale</w:t>
      </w:r>
      <w:proofErr w:type="spellEnd"/>
      <w:r>
        <w:t xml:space="preserve"> </w:t>
      </w:r>
      <w:proofErr w:type="spellStart"/>
      <w:r>
        <w:t>soluzione</w:t>
      </w:r>
      <w:proofErr w:type="spellEnd"/>
      <w:r>
        <w:t xml:space="preserve">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presa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fine </w:t>
      </w:r>
      <w:proofErr w:type="spellStart"/>
      <w:r>
        <w:t>per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immigrati?</w:t>
      </w:r>
      <w:bookmarkStart w:id="0" w:name="_GoBack"/>
      <w:bookmarkEnd w:id="0"/>
    </w:p>
    <w:sectPr w:rsidR="00BC3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1EB"/>
    <w:multiLevelType w:val="hybridMultilevel"/>
    <w:tmpl w:val="5B7E8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37"/>
    <w:rsid w:val="004728C0"/>
    <w:rsid w:val="006E4837"/>
    <w:rsid w:val="00793B73"/>
    <w:rsid w:val="00BC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6E4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6E483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E4837"/>
    <w:rPr>
      <w:color w:val="007F9B"/>
      <w:u w:val="single"/>
    </w:rPr>
  </w:style>
  <w:style w:type="character" w:customStyle="1" w:styleId="titoloautori">
    <w:name w:val="titolo_autori"/>
    <w:basedOn w:val="Privzetapisavaodstavka"/>
    <w:rsid w:val="006E4837"/>
  </w:style>
  <w:style w:type="character" w:customStyle="1" w:styleId="azzurro">
    <w:name w:val="azzurro"/>
    <w:basedOn w:val="Privzetapisavaodstavka"/>
    <w:rsid w:val="006E4837"/>
  </w:style>
  <w:style w:type="character" w:customStyle="1" w:styleId="coloredataart">
    <w:name w:val="colore_data_art"/>
    <w:basedOn w:val="Privzetapisavaodstavka"/>
    <w:rsid w:val="006E4837"/>
  </w:style>
  <w:style w:type="paragraph" w:styleId="Navadensplet">
    <w:name w:val="Normal (Web)"/>
    <w:basedOn w:val="Navaden"/>
    <w:uiPriority w:val="99"/>
    <w:semiHidden/>
    <w:unhideWhenUsed/>
    <w:rsid w:val="006E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E4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6E4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6E483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E4837"/>
    <w:rPr>
      <w:color w:val="007F9B"/>
      <w:u w:val="single"/>
    </w:rPr>
  </w:style>
  <w:style w:type="character" w:customStyle="1" w:styleId="titoloautori">
    <w:name w:val="titolo_autori"/>
    <w:basedOn w:val="Privzetapisavaodstavka"/>
    <w:rsid w:val="006E4837"/>
  </w:style>
  <w:style w:type="character" w:customStyle="1" w:styleId="azzurro">
    <w:name w:val="azzurro"/>
    <w:basedOn w:val="Privzetapisavaodstavka"/>
    <w:rsid w:val="006E4837"/>
  </w:style>
  <w:style w:type="character" w:customStyle="1" w:styleId="coloredataart">
    <w:name w:val="colore_data_art"/>
    <w:basedOn w:val="Privzetapisavaodstavka"/>
    <w:rsid w:val="006E4837"/>
  </w:style>
  <w:style w:type="paragraph" w:styleId="Navadensplet">
    <w:name w:val="Normal (Web)"/>
    <w:basedOn w:val="Navaden"/>
    <w:uiPriority w:val="99"/>
    <w:semiHidden/>
    <w:unhideWhenUsed/>
    <w:rsid w:val="006E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E4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4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DAEFF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2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42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3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4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11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55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84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38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36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242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99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55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05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voce.info/lavocepuntoinfo/autori/pagina103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3</cp:revision>
  <dcterms:created xsi:type="dcterms:W3CDTF">2012-03-26T08:59:00Z</dcterms:created>
  <dcterms:modified xsi:type="dcterms:W3CDTF">2012-03-26T09:46:00Z</dcterms:modified>
</cp:coreProperties>
</file>